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20"/>
          <w:szCs w:val="20"/>
          <w:lang w:eastAsia="tr-TR"/>
        </w:rPr>
      </w:pPr>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br/>
      </w:r>
      <w:r>
        <w:rPr>
          <w:rFonts w:ascii="Symbol" w:hAnsi="Symbol"/>
          <w:color w:val="000000"/>
          <w:sz w:val="15"/>
          <w:szCs w:val="15"/>
        </w:rPr>
        <w:t></w:t>
      </w:r>
      <w:r>
        <w:rPr>
          <w:color w:val="000000"/>
          <w:sz w:val="14"/>
          <w:szCs w:val="14"/>
        </w:rPr>
        <w:t>   </w:t>
      </w:r>
      <w:hyperlink r:id="rId4" w:anchor="ito_bookmark1" w:history="1">
        <w:r>
          <w:rPr>
            <w:rStyle w:val="Kpr"/>
            <w:rFonts w:ascii="Verdana" w:hAnsi="Verdana"/>
            <w:color w:val="3366CC"/>
            <w:sz w:val="15"/>
            <w:szCs w:val="15"/>
          </w:rPr>
          <w:t>Ekspertiz raporunun tanımı ve zorunlu kılan mevzuatlar hangileridir?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5" w:anchor="ito_bookmark2" w:history="1">
        <w:r>
          <w:rPr>
            <w:rStyle w:val="Kpr"/>
            <w:rFonts w:ascii="Verdana" w:hAnsi="Verdana"/>
            <w:color w:val="3366CC"/>
            <w:sz w:val="15"/>
            <w:szCs w:val="15"/>
          </w:rPr>
          <w:t>Ekspertiz raporu hangi alanlarda kullanılır?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6" w:anchor="ito_bookmark3" w:history="1">
        <w:r>
          <w:rPr>
            <w:rStyle w:val="Kpr"/>
            <w:rFonts w:ascii="Verdana" w:hAnsi="Verdana"/>
            <w:color w:val="3366CC"/>
            <w:sz w:val="15"/>
            <w:szCs w:val="15"/>
          </w:rPr>
          <w:t>Ekspertiz raporu tanzim edilen sektörler hangileridir?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7" w:anchor="ito_bookmark4" w:history="1">
        <w:r>
          <w:rPr>
            <w:rStyle w:val="Kpr"/>
            <w:rFonts w:ascii="Verdana" w:hAnsi="Verdana"/>
            <w:color w:val="3366CC"/>
            <w:sz w:val="15"/>
            <w:szCs w:val="15"/>
          </w:rPr>
          <w:t>Ekspertiz raporu için nasıl başvurulur?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8" w:anchor="ito_bookmark5" w:history="1">
        <w:r>
          <w:rPr>
            <w:rStyle w:val="Kpr"/>
            <w:rFonts w:ascii="Verdana" w:hAnsi="Verdana"/>
            <w:color w:val="3366CC"/>
            <w:sz w:val="15"/>
            <w:szCs w:val="15"/>
          </w:rPr>
          <w:t>Ekspertiz raporu başvuru evrakı hangileridir?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9" w:anchor="ito_bookmark6" w:history="1">
        <w:r>
          <w:rPr>
            <w:rStyle w:val="Kpr"/>
            <w:rFonts w:ascii="Verdana" w:hAnsi="Verdana"/>
            <w:color w:val="3366CC"/>
            <w:sz w:val="15"/>
            <w:szCs w:val="15"/>
          </w:rPr>
          <w:t>Ekspertiz raporu hazırlanma süreci nasıldır?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10" w:anchor="ito_bookmark7" w:history="1">
        <w:r>
          <w:rPr>
            <w:rStyle w:val="Kpr"/>
            <w:rFonts w:ascii="Verdana" w:hAnsi="Verdana"/>
            <w:color w:val="3366CC"/>
            <w:sz w:val="15"/>
            <w:szCs w:val="15"/>
          </w:rPr>
          <w:t>Ekspertiz raporu onaylı sureti nasıl alınır?</w:t>
        </w:r>
      </w:hyperlink>
    </w:p>
    <w:p w:rsidR="00AF2685" w:rsidRDefault="00AF2685" w:rsidP="00AF2685">
      <w:pPr>
        <w:pStyle w:val="ListeMaddemi"/>
        <w:spacing w:before="0" w:beforeAutospacing="0" w:after="0" w:afterAutospacing="0" w:line="270" w:lineRule="atLeast"/>
        <w:rPr>
          <w:rFonts w:ascii="Verdana" w:hAnsi="Verdana"/>
          <w:color w:val="000000"/>
          <w:sz w:val="15"/>
          <w:szCs w:val="15"/>
        </w:rPr>
      </w:pPr>
      <w:r>
        <w:rPr>
          <w:rFonts w:ascii="Symbol" w:hAnsi="Symbol"/>
          <w:color w:val="000000"/>
          <w:sz w:val="15"/>
          <w:szCs w:val="15"/>
        </w:rPr>
        <w:t></w:t>
      </w:r>
      <w:r>
        <w:rPr>
          <w:color w:val="000000"/>
          <w:sz w:val="14"/>
          <w:szCs w:val="14"/>
        </w:rPr>
        <w:t>   </w:t>
      </w:r>
      <w:hyperlink r:id="rId11" w:anchor="ito_bookmark8" w:history="1">
        <w:r>
          <w:rPr>
            <w:rStyle w:val="Kpr"/>
            <w:rFonts w:ascii="Verdana" w:hAnsi="Verdana"/>
            <w:color w:val="3366CC"/>
            <w:sz w:val="15"/>
            <w:szCs w:val="15"/>
          </w:rPr>
          <w:t>Ekspertiz raporu ile ilgili servis telefonları.</w:t>
        </w:r>
      </w:hyperlink>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bookmarkStart w:id="0" w:name="_GoBack"/>
      <w:r w:rsidRPr="00AF2685">
        <w:rPr>
          <w:rFonts w:ascii="Verdana" w:eastAsia="Times New Roman" w:hAnsi="Verdana" w:cs="Times New Roman"/>
          <w:b/>
          <w:bCs/>
          <w:color w:val="202020"/>
          <w:sz w:val="20"/>
          <w:szCs w:val="20"/>
          <w:lang w:eastAsia="tr-TR"/>
        </w:rPr>
        <w:t>Ekspertiz raporu tanımı ve zorunlu kılan mevzuat hangileridir?</w:t>
      </w:r>
    </w:p>
    <w:bookmarkEnd w:id="0"/>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proofErr w:type="gramStart"/>
      <w:r w:rsidRPr="00AF2685">
        <w:rPr>
          <w:rFonts w:ascii="Verdana" w:eastAsia="Times New Roman" w:hAnsi="Verdana" w:cs="Times New Roman"/>
          <w:color w:val="000000"/>
          <w:sz w:val="20"/>
          <w:szCs w:val="20"/>
          <w:lang w:eastAsia="tr-TR"/>
        </w:rPr>
        <w:t xml:space="preserve">5174 sayılı Türkiye Odalar ve Borsalar Kanunu’ </w:t>
      </w:r>
      <w:proofErr w:type="spellStart"/>
      <w:r w:rsidRPr="00AF2685">
        <w:rPr>
          <w:rFonts w:ascii="Verdana" w:eastAsia="Times New Roman" w:hAnsi="Verdana" w:cs="Times New Roman"/>
          <w:color w:val="000000"/>
          <w:sz w:val="20"/>
          <w:szCs w:val="20"/>
          <w:lang w:eastAsia="tr-TR"/>
        </w:rPr>
        <w:t>nun</w:t>
      </w:r>
      <w:proofErr w:type="spellEnd"/>
      <w:r w:rsidRPr="00AF2685">
        <w:rPr>
          <w:rFonts w:ascii="Verdana" w:eastAsia="Times New Roman" w:hAnsi="Verdana" w:cs="Times New Roman"/>
          <w:color w:val="000000"/>
          <w:sz w:val="20"/>
          <w:szCs w:val="20"/>
          <w:lang w:eastAsia="tr-TR"/>
        </w:rPr>
        <w:t xml:space="preserve"> 5. maddesi ve bu kanuna göre çıkartılan Oda Muamelat Yönetmeliğinin 41. maddesinde tanımlanan kapasite raporu düzenlenemeyecek gıda maddesi üreten işyeri statüsünde olan yerlere 5174 sayılı kanunun 26 ve Oda Muamelat Yönetmeliği’ </w:t>
      </w:r>
      <w:proofErr w:type="spellStart"/>
      <w:r w:rsidRPr="00AF2685">
        <w:rPr>
          <w:rFonts w:ascii="Verdana" w:eastAsia="Times New Roman" w:hAnsi="Verdana" w:cs="Times New Roman"/>
          <w:color w:val="000000"/>
          <w:sz w:val="20"/>
          <w:szCs w:val="20"/>
          <w:lang w:eastAsia="tr-TR"/>
        </w:rPr>
        <w:t>nin</w:t>
      </w:r>
      <w:proofErr w:type="spellEnd"/>
      <w:r w:rsidRPr="00AF2685">
        <w:rPr>
          <w:rFonts w:ascii="Verdana" w:eastAsia="Times New Roman" w:hAnsi="Verdana" w:cs="Times New Roman"/>
          <w:color w:val="000000"/>
          <w:sz w:val="20"/>
          <w:szCs w:val="20"/>
          <w:lang w:eastAsia="tr-TR"/>
        </w:rPr>
        <w:t xml:space="preserve"> 27. maddesi uyarınca Odamız tarafından Ekspertiz Raporu düzenlenmekte ve onaylanmaktadır.</w:t>
      </w:r>
      <w:proofErr w:type="gramEnd"/>
    </w:p>
    <w:p w:rsidR="00AF2685" w:rsidRPr="00AF2685" w:rsidRDefault="00AF2685" w:rsidP="00AF2685">
      <w:pPr>
        <w:spacing w:after="0" w:line="270" w:lineRule="atLeast"/>
        <w:jc w:val="right"/>
        <w:rPr>
          <w:rFonts w:ascii="Verdana" w:eastAsia="Times New Roman" w:hAnsi="Verdana" w:cs="Times New Roman"/>
          <w:color w:val="000000"/>
          <w:sz w:val="15"/>
          <w:szCs w:val="15"/>
          <w:lang w:eastAsia="tr-TR"/>
        </w:rPr>
      </w:pPr>
      <w:hyperlink r:id="rId12" w:anchor="ito_sayfabasi" w:history="1">
        <w:r w:rsidRPr="00AF2685">
          <w:rPr>
            <w:rFonts w:ascii="Verdana" w:eastAsia="Times New Roman" w:hAnsi="Verdana" w:cs="Times New Roman"/>
            <w:color w:val="3366CC"/>
            <w:sz w:val="20"/>
            <w:szCs w:val="20"/>
            <w:u w:val="single"/>
            <w:lang w:eastAsia="tr-TR"/>
          </w:rPr>
          <w:t>Sayfa Başı</w:t>
        </w:r>
      </w:hyperlink>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hangi alanlarda kullanılır?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 xml:space="preserve">Ekspertiz Raporu ile İşletmeler, Gıda, Tarım ve Hayvancılık Bakanlığı’ </w:t>
      </w:r>
      <w:proofErr w:type="spellStart"/>
      <w:r w:rsidRPr="00AF2685">
        <w:rPr>
          <w:rFonts w:ascii="Verdana" w:eastAsia="Times New Roman" w:hAnsi="Verdana" w:cs="Times New Roman"/>
          <w:color w:val="000000"/>
          <w:sz w:val="20"/>
          <w:szCs w:val="20"/>
          <w:lang w:eastAsia="tr-TR"/>
        </w:rPr>
        <w:t>ndan</w:t>
      </w:r>
      <w:proofErr w:type="spellEnd"/>
      <w:r w:rsidRPr="00AF2685">
        <w:rPr>
          <w:rFonts w:ascii="Verdana" w:eastAsia="Times New Roman" w:hAnsi="Verdana" w:cs="Times New Roman"/>
          <w:color w:val="000000"/>
          <w:sz w:val="20"/>
          <w:szCs w:val="20"/>
          <w:lang w:eastAsia="tr-TR"/>
        </w:rPr>
        <w:t xml:space="preserve"> Gıda Sicil </w:t>
      </w:r>
      <w:proofErr w:type="gramStart"/>
      <w:r w:rsidRPr="00AF2685">
        <w:rPr>
          <w:rFonts w:ascii="Verdana" w:eastAsia="Times New Roman" w:hAnsi="Verdana" w:cs="Times New Roman"/>
          <w:color w:val="000000"/>
          <w:sz w:val="20"/>
          <w:szCs w:val="20"/>
          <w:lang w:eastAsia="tr-TR"/>
        </w:rPr>
        <w:t>Belgesi,</w:t>
      </w:r>
      <w:proofErr w:type="gramEnd"/>
      <w:r w:rsidRPr="00AF2685">
        <w:rPr>
          <w:rFonts w:ascii="Verdana" w:eastAsia="Times New Roman" w:hAnsi="Verdana" w:cs="Times New Roman"/>
          <w:color w:val="000000"/>
          <w:sz w:val="20"/>
          <w:szCs w:val="20"/>
          <w:lang w:eastAsia="tr-TR"/>
        </w:rPr>
        <w:t xml:space="preserve"> ve bağlı bulunduğu İlçe Belediye Başkanlıkları’ </w:t>
      </w:r>
      <w:proofErr w:type="spellStart"/>
      <w:r w:rsidRPr="00AF2685">
        <w:rPr>
          <w:rFonts w:ascii="Verdana" w:eastAsia="Times New Roman" w:hAnsi="Verdana" w:cs="Times New Roman"/>
          <w:color w:val="000000"/>
          <w:sz w:val="20"/>
          <w:szCs w:val="20"/>
          <w:lang w:eastAsia="tr-TR"/>
        </w:rPr>
        <w:t>ndan</w:t>
      </w:r>
      <w:proofErr w:type="spellEnd"/>
      <w:r w:rsidRPr="00AF2685">
        <w:rPr>
          <w:rFonts w:ascii="Verdana" w:eastAsia="Times New Roman" w:hAnsi="Verdana" w:cs="Times New Roman"/>
          <w:color w:val="000000"/>
          <w:sz w:val="20"/>
          <w:szCs w:val="20"/>
          <w:lang w:eastAsia="tr-TR"/>
        </w:rPr>
        <w:t xml:space="preserve"> Üretim İzni Belgesi’ </w:t>
      </w:r>
      <w:proofErr w:type="spellStart"/>
      <w:r w:rsidRPr="00AF2685">
        <w:rPr>
          <w:rFonts w:ascii="Verdana" w:eastAsia="Times New Roman" w:hAnsi="Verdana" w:cs="Times New Roman"/>
          <w:color w:val="000000"/>
          <w:sz w:val="20"/>
          <w:szCs w:val="20"/>
          <w:lang w:eastAsia="tr-TR"/>
        </w:rPr>
        <w:t>ni</w:t>
      </w:r>
      <w:proofErr w:type="spellEnd"/>
      <w:r w:rsidRPr="00AF2685">
        <w:rPr>
          <w:rFonts w:ascii="Verdana" w:eastAsia="Times New Roman" w:hAnsi="Verdana" w:cs="Times New Roman"/>
          <w:color w:val="000000"/>
          <w:sz w:val="20"/>
          <w:szCs w:val="20"/>
          <w:lang w:eastAsia="tr-TR"/>
        </w:rPr>
        <w:t xml:space="preserve"> temin edebilirler.</w:t>
      </w:r>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tanzim edilen sektörler hangileridir?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 xml:space="preserve">Gıda maddelerinin </w:t>
      </w:r>
      <w:proofErr w:type="gramStart"/>
      <w:r w:rsidRPr="00AF2685">
        <w:rPr>
          <w:rFonts w:ascii="Verdana" w:eastAsia="Times New Roman" w:hAnsi="Verdana" w:cs="Times New Roman"/>
          <w:color w:val="000000"/>
          <w:sz w:val="20"/>
          <w:szCs w:val="20"/>
          <w:lang w:eastAsia="tr-TR"/>
        </w:rPr>
        <w:t>tezgah</w:t>
      </w:r>
      <w:proofErr w:type="gramEnd"/>
      <w:r w:rsidRPr="00AF2685">
        <w:rPr>
          <w:rFonts w:ascii="Verdana" w:eastAsia="Times New Roman" w:hAnsi="Verdana" w:cs="Times New Roman"/>
          <w:color w:val="000000"/>
          <w:sz w:val="20"/>
          <w:szCs w:val="20"/>
          <w:lang w:eastAsia="tr-TR"/>
        </w:rPr>
        <w:t>, makine gibi muharrik kuvvet kullanmayan, seri halde veya standart üretim yapmayıp elle üretim yapan ve ürünlerini doğrudan tüketiciye satan işyerlerinden,</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Odunlu taş fırınlar,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Elle paketleme, mekanik ve yarı otomatik dolum yapanlar (</w:t>
      </w:r>
      <w:proofErr w:type="spellStart"/>
      <w:proofErr w:type="gramStart"/>
      <w:r w:rsidRPr="00AF2685">
        <w:rPr>
          <w:rFonts w:ascii="Verdana" w:eastAsia="Times New Roman" w:hAnsi="Verdana" w:cs="Times New Roman"/>
          <w:color w:val="000000"/>
          <w:sz w:val="20"/>
          <w:szCs w:val="20"/>
          <w:lang w:eastAsia="tr-TR"/>
        </w:rPr>
        <w:t>meyve,sebze</w:t>
      </w:r>
      <w:proofErr w:type="spellEnd"/>
      <w:proofErr w:type="gramEnd"/>
      <w:r w:rsidRPr="00AF2685">
        <w:rPr>
          <w:rFonts w:ascii="Verdana" w:eastAsia="Times New Roman" w:hAnsi="Verdana" w:cs="Times New Roman"/>
          <w:color w:val="000000"/>
          <w:sz w:val="20"/>
          <w:szCs w:val="20"/>
          <w:lang w:eastAsia="tr-TR"/>
        </w:rPr>
        <w:t>, yumurta paketleme-</w:t>
      </w:r>
      <w:proofErr w:type="spellStart"/>
      <w:r w:rsidRPr="00AF2685">
        <w:rPr>
          <w:rFonts w:ascii="Verdana" w:eastAsia="Times New Roman" w:hAnsi="Verdana" w:cs="Times New Roman"/>
          <w:color w:val="000000"/>
          <w:sz w:val="20"/>
          <w:szCs w:val="20"/>
          <w:lang w:eastAsia="tr-TR"/>
        </w:rPr>
        <w:t>shrinkleme</w:t>
      </w:r>
      <w:proofErr w:type="spellEnd"/>
      <w:r w:rsidRPr="00AF2685">
        <w:rPr>
          <w:rFonts w:ascii="Verdana" w:eastAsia="Times New Roman" w:hAnsi="Verdana" w:cs="Times New Roman"/>
          <w:color w:val="000000"/>
          <w:sz w:val="20"/>
          <w:szCs w:val="20"/>
          <w:lang w:eastAsia="tr-TR"/>
        </w:rPr>
        <w:t xml:space="preserve">, yağ, bal dolumu </w:t>
      </w:r>
      <w:proofErr w:type="spellStart"/>
      <w:r w:rsidRPr="00AF2685">
        <w:rPr>
          <w:rFonts w:ascii="Verdana" w:eastAsia="Times New Roman" w:hAnsi="Verdana" w:cs="Times New Roman"/>
          <w:color w:val="000000"/>
          <w:sz w:val="20"/>
          <w:szCs w:val="20"/>
          <w:lang w:eastAsia="tr-TR"/>
        </w:rPr>
        <w:t>v.b</w:t>
      </w:r>
      <w:proofErr w:type="spell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Elle kırmızı/beyaz et parçalama, ayıklama, kıyma, köfte </w:t>
      </w:r>
      <w:proofErr w:type="spellStart"/>
      <w:r w:rsidRPr="00AF2685">
        <w:rPr>
          <w:rFonts w:ascii="Verdana" w:eastAsia="Times New Roman" w:hAnsi="Verdana" w:cs="Times New Roman"/>
          <w:color w:val="000000"/>
          <w:sz w:val="20"/>
          <w:szCs w:val="20"/>
          <w:lang w:eastAsia="tr-TR"/>
        </w:rPr>
        <w:t>v.b</w:t>
      </w:r>
      <w:proofErr w:type="spellEnd"/>
      <w:r w:rsidRPr="00AF2685">
        <w:rPr>
          <w:rFonts w:ascii="Verdana" w:eastAsia="Times New Roman" w:hAnsi="Verdana" w:cs="Times New Roman"/>
          <w:color w:val="000000"/>
          <w:sz w:val="20"/>
          <w:szCs w:val="20"/>
          <w:lang w:eastAsia="tr-TR"/>
        </w:rPr>
        <w:t>. hazırlama,</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Kasaplar,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Soğuk depolama (muhafaza) işleri (şoklama ve dondurulma işlemi hariç)</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Şekerciler, </w:t>
      </w:r>
      <w:proofErr w:type="spellStart"/>
      <w:r w:rsidRPr="00AF2685">
        <w:rPr>
          <w:rFonts w:ascii="Verdana" w:eastAsia="Times New Roman" w:hAnsi="Verdana" w:cs="Times New Roman"/>
          <w:color w:val="000000"/>
          <w:sz w:val="20"/>
          <w:szCs w:val="20"/>
          <w:lang w:eastAsia="tr-TR"/>
        </w:rPr>
        <w:t>lokumcular</w:t>
      </w:r>
      <w:proofErr w:type="spellEnd"/>
      <w:r w:rsidRPr="00AF2685">
        <w:rPr>
          <w:rFonts w:ascii="Verdana" w:eastAsia="Times New Roman" w:hAnsi="Verdana" w:cs="Times New Roman"/>
          <w:color w:val="000000"/>
          <w:sz w:val="20"/>
          <w:szCs w:val="20"/>
          <w:lang w:eastAsia="tr-TR"/>
        </w:rPr>
        <w:t>, pişmaniyeciler,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Dondurmacılar,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Yufka, kadayıfçılar,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Simitçiler,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Börekçiler,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Mantı, erişte, katmerciler,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Pastaneler,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Kuruyemişçiler,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Turşucular, salamura yapanlar,(zeytin salamuraları </w:t>
      </w:r>
      <w:proofErr w:type="gramStart"/>
      <w:r w:rsidRPr="00AF2685">
        <w:rPr>
          <w:rFonts w:ascii="Verdana" w:eastAsia="Times New Roman" w:hAnsi="Verdana" w:cs="Times New Roman"/>
          <w:color w:val="000000"/>
          <w:sz w:val="20"/>
          <w:szCs w:val="20"/>
          <w:lang w:eastAsia="tr-TR"/>
        </w:rPr>
        <w:t>dahil</w:t>
      </w:r>
      <w:proofErr w:type="gram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Marketlerdeki her türlü reyonlar (unlu mamuller, müşteri talebine göre et hazırlanan reyonlar </w:t>
      </w:r>
      <w:proofErr w:type="spellStart"/>
      <w:r w:rsidRPr="00AF2685">
        <w:rPr>
          <w:rFonts w:ascii="Verdana" w:eastAsia="Times New Roman" w:hAnsi="Verdana" w:cs="Times New Roman"/>
          <w:color w:val="000000"/>
          <w:sz w:val="20"/>
          <w:szCs w:val="20"/>
          <w:lang w:eastAsia="tr-TR"/>
        </w:rPr>
        <w:t>v.b</w:t>
      </w:r>
      <w:proofErr w:type="spell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Hayvan yetiştiriciliği, (hayvan üretme çiftlikleri, kültür balıkçılığı, arıcılık </w:t>
      </w:r>
      <w:proofErr w:type="spellStart"/>
      <w:r w:rsidRPr="00AF2685">
        <w:rPr>
          <w:rFonts w:ascii="Verdana" w:eastAsia="Times New Roman" w:hAnsi="Verdana" w:cs="Times New Roman"/>
          <w:color w:val="000000"/>
          <w:sz w:val="20"/>
          <w:szCs w:val="20"/>
          <w:lang w:eastAsia="tr-TR"/>
        </w:rPr>
        <w:t>v.b</w:t>
      </w:r>
      <w:proofErr w:type="spell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Her türlü tarımsal ürün bitki, meyve, sebze yetiştiriciliği (seralar, tohum, fide, mantar, </w:t>
      </w:r>
      <w:proofErr w:type="spellStart"/>
      <w:r w:rsidRPr="00AF2685">
        <w:rPr>
          <w:rFonts w:ascii="Verdana" w:eastAsia="Times New Roman" w:hAnsi="Verdana" w:cs="Times New Roman"/>
          <w:color w:val="000000"/>
          <w:sz w:val="20"/>
          <w:szCs w:val="20"/>
          <w:lang w:eastAsia="tr-TR"/>
        </w:rPr>
        <w:t>kompost</w:t>
      </w:r>
      <w:proofErr w:type="spellEnd"/>
      <w:r w:rsidRPr="00AF2685">
        <w:rPr>
          <w:rFonts w:ascii="Verdana" w:eastAsia="Times New Roman" w:hAnsi="Verdana" w:cs="Times New Roman"/>
          <w:color w:val="000000"/>
          <w:sz w:val="20"/>
          <w:szCs w:val="20"/>
          <w:lang w:eastAsia="tr-TR"/>
        </w:rPr>
        <w:t xml:space="preserve">, çiçek </w:t>
      </w:r>
      <w:proofErr w:type="spellStart"/>
      <w:r w:rsidRPr="00AF2685">
        <w:rPr>
          <w:rFonts w:ascii="Verdana" w:eastAsia="Times New Roman" w:hAnsi="Verdana" w:cs="Times New Roman"/>
          <w:color w:val="000000"/>
          <w:sz w:val="20"/>
          <w:szCs w:val="20"/>
          <w:lang w:eastAsia="tr-TR"/>
        </w:rPr>
        <w:t>v.b</w:t>
      </w:r>
      <w:proofErr w:type="spell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lastRenderedPageBreak/>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Bitki, sebze ve meyvelerin tabii halde kurutulması,</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Yumurta, civciv üretimi,</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Süt toplama tesisleri,</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Otel, motel, lokanta, dönerci, pideci, pizzacı, hamburgerci, köfteciler,</w:t>
      </w:r>
    </w:p>
    <w:p w:rsidR="00AF2685" w:rsidRPr="00AF2685" w:rsidRDefault="00AF2685" w:rsidP="00AF2685">
      <w:pPr>
        <w:spacing w:after="0" w:line="270" w:lineRule="atLeast"/>
        <w:ind w:hanging="153"/>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Elle kesim yapılan mezbahalara</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Kapasite raporu düzenlenemez. Bu konularda üretim yapan işletmelere Ekspertiz Raporu düzenlenmektedir.</w:t>
      </w:r>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için nasıl başvurulur?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Ticari Belgelendirme Koordinatörlüğü'nden veya </w:t>
      </w:r>
      <w:hyperlink r:id="rId13" w:history="1">
        <w:r w:rsidRPr="00AF2685">
          <w:rPr>
            <w:rFonts w:ascii="Verdana" w:eastAsia="Times New Roman" w:hAnsi="Verdana" w:cs="Times New Roman"/>
            <w:color w:val="3366CC"/>
            <w:sz w:val="20"/>
            <w:szCs w:val="20"/>
            <w:u w:val="single"/>
            <w:lang w:eastAsia="tr-TR"/>
          </w:rPr>
          <w:t>www.ito.org.tr</w:t>
        </w:r>
      </w:hyperlink>
      <w:r w:rsidRPr="00AF2685">
        <w:rPr>
          <w:rFonts w:ascii="Verdana" w:eastAsia="Times New Roman" w:hAnsi="Verdana" w:cs="Times New Roman"/>
          <w:color w:val="000000"/>
          <w:sz w:val="20"/>
          <w:szCs w:val="20"/>
          <w:lang w:eastAsia="tr-TR"/>
        </w:rPr>
        <w:t> Internet adresinden temin edilen </w:t>
      </w:r>
      <w:hyperlink r:id="rId14" w:history="1">
        <w:proofErr w:type="gramStart"/>
        <w:r w:rsidRPr="00AF2685">
          <w:rPr>
            <w:rFonts w:ascii="Verdana" w:eastAsia="Times New Roman" w:hAnsi="Verdana" w:cs="Times New Roman"/>
            <w:color w:val="3366CC"/>
            <w:sz w:val="20"/>
            <w:szCs w:val="20"/>
            <w:u w:val="single"/>
            <w:lang w:eastAsia="tr-TR"/>
          </w:rPr>
          <w:t>ekspertiz</w:t>
        </w:r>
        <w:proofErr w:type="gramEnd"/>
        <w:r w:rsidRPr="00AF2685">
          <w:rPr>
            <w:rFonts w:ascii="Verdana" w:eastAsia="Times New Roman" w:hAnsi="Verdana" w:cs="Times New Roman"/>
            <w:color w:val="3366CC"/>
            <w:sz w:val="20"/>
            <w:szCs w:val="20"/>
            <w:u w:val="single"/>
            <w:lang w:eastAsia="tr-TR"/>
          </w:rPr>
          <w:t xml:space="preserve"> raporu talep formu</w:t>
        </w:r>
      </w:hyperlink>
      <w:r w:rsidRPr="00AF2685">
        <w:rPr>
          <w:rFonts w:ascii="Verdana" w:eastAsia="Times New Roman" w:hAnsi="Verdana" w:cs="Times New Roman"/>
          <w:color w:val="000000"/>
          <w:sz w:val="20"/>
          <w:szCs w:val="20"/>
          <w:lang w:eastAsia="tr-TR"/>
        </w:rPr>
        <w:t> ile söz konusu formda istenen evrak ile birlikte Ticari Belgelendirme Koordinatörlüğü'ne başvurulur.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p>
    <w:p w:rsidR="00AF2685" w:rsidRPr="00AF2685" w:rsidRDefault="00AF2685" w:rsidP="00AF2685">
      <w:pPr>
        <w:spacing w:before="60" w:after="60"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202020"/>
          <w:sz w:val="20"/>
          <w:szCs w:val="20"/>
          <w:lang w:eastAsia="tr-TR"/>
        </w:rPr>
        <w:t>Ekspertiz raporu başvuru evrakı hangileridir?</w:t>
      </w:r>
    </w:p>
    <w:p w:rsidR="00AF2685" w:rsidRPr="00AF2685" w:rsidRDefault="00AF2685" w:rsidP="00AF2685">
      <w:pPr>
        <w:spacing w:after="0" w:line="240" w:lineRule="auto"/>
        <w:rPr>
          <w:rFonts w:ascii="Times New Roman" w:eastAsia="Times New Roman" w:hAnsi="Times New Roman" w:cs="Times New Roman"/>
          <w:sz w:val="24"/>
          <w:szCs w:val="24"/>
          <w:lang w:eastAsia="tr-TR"/>
        </w:rPr>
      </w:pPr>
      <w:r w:rsidRPr="00AF2685">
        <w:rPr>
          <w:rFonts w:ascii="Verdana" w:eastAsia="Times New Roman" w:hAnsi="Verdana" w:cs="Times New Roman"/>
          <w:color w:val="202020"/>
          <w:sz w:val="17"/>
          <w:szCs w:val="17"/>
          <w:lang w:eastAsia="tr-TR"/>
        </w:rPr>
        <w:br/>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Odamız Ticari Belgelendirme Koordinatörlüğü'nden temin edilen ve doldurulan Ekspertiz raporu talep formuna ek olarak;</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İmza sirküleri</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 xml:space="preserve">Başvuru işletmede yetkili ve imza yetkisine sahip vekil ile yapılıyorsa, </w:t>
      </w:r>
      <w:proofErr w:type="gramStart"/>
      <w:r w:rsidRPr="00AF2685">
        <w:rPr>
          <w:rFonts w:ascii="Verdana" w:eastAsia="Times New Roman" w:hAnsi="Verdana" w:cs="Times New Roman"/>
          <w:color w:val="000000"/>
          <w:sz w:val="20"/>
          <w:szCs w:val="20"/>
          <w:lang w:eastAsia="tr-TR"/>
        </w:rPr>
        <w:t>vekaletname</w:t>
      </w:r>
      <w:proofErr w:type="gramEnd"/>
      <w:r w:rsidRPr="00AF2685">
        <w:rPr>
          <w:rFonts w:ascii="Verdana" w:eastAsia="Times New Roman" w:hAnsi="Verdana" w:cs="Times New Roman"/>
          <w:color w:val="000000"/>
          <w:sz w:val="20"/>
          <w:szCs w:val="20"/>
          <w:lang w:eastAsia="tr-TR"/>
        </w:rPr>
        <w:t>,</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w:t>
      </w:r>
      <w:r w:rsidRPr="00AF2685">
        <w:rPr>
          <w:rFonts w:ascii="Verdana" w:eastAsia="Times New Roman" w:hAnsi="Verdana" w:cs="Times New Roman"/>
          <w:color w:val="000000"/>
          <w:sz w:val="14"/>
          <w:szCs w:val="14"/>
          <w:lang w:eastAsia="tr-TR"/>
        </w:rPr>
        <w:t>   </w:t>
      </w:r>
      <w:r w:rsidRPr="00AF2685">
        <w:rPr>
          <w:rFonts w:ascii="Verdana" w:eastAsia="Times New Roman" w:hAnsi="Verdana" w:cs="Times New Roman"/>
          <w:color w:val="000000"/>
          <w:sz w:val="20"/>
          <w:szCs w:val="20"/>
          <w:lang w:eastAsia="tr-TR"/>
        </w:rPr>
        <w:t>Şirketin meşgalesini ve adresini gösteren ticaret sicil gazetesi fotokopisi.</w:t>
      </w:r>
    </w:p>
    <w:p w:rsidR="00AF2685" w:rsidRPr="00AF2685" w:rsidRDefault="00AF2685" w:rsidP="00AF2685">
      <w:pPr>
        <w:spacing w:after="0" w:line="270" w:lineRule="atLeast"/>
        <w:jc w:val="right"/>
        <w:rPr>
          <w:rFonts w:ascii="Verdana" w:eastAsia="Times New Roman" w:hAnsi="Verdana" w:cs="Times New Roman"/>
          <w:color w:val="000000"/>
          <w:sz w:val="15"/>
          <w:szCs w:val="15"/>
          <w:lang w:eastAsia="tr-TR"/>
        </w:rPr>
      </w:pPr>
      <w:hyperlink r:id="rId15" w:anchor="ito_sayfabasi" w:history="1">
        <w:r w:rsidRPr="00AF2685">
          <w:rPr>
            <w:rFonts w:ascii="Verdana" w:eastAsia="Times New Roman" w:hAnsi="Verdana" w:cs="Times New Roman"/>
            <w:color w:val="3366CC"/>
            <w:sz w:val="20"/>
            <w:szCs w:val="20"/>
            <w:u w:val="single"/>
            <w:lang w:eastAsia="tr-TR"/>
          </w:rPr>
          <w:t>Sayfa Başı</w:t>
        </w:r>
      </w:hyperlink>
    </w:p>
    <w:p w:rsidR="00AF2685" w:rsidRPr="00AF2685" w:rsidRDefault="00AF2685" w:rsidP="00AF2685">
      <w:pPr>
        <w:spacing w:after="0" w:line="240" w:lineRule="auto"/>
        <w:rPr>
          <w:rFonts w:ascii="Times New Roman" w:eastAsia="Times New Roman" w:hAnsi="Times New Roman" w:cs="Times New Roman"/>
          <w:sz w:val="24"/>
          <w:szCs w:val="24"/>
          <w:lang w:eastAsia="tr-TR"/>
        </w:rPr>
      </w:pPr>
      <w:r w:rsidRPr="00AF2685">
        <w:rPr>
          <w:rFonts w:ascii="Verdana" w:eastAsia="Times New Roman" w:hAnsi="Verdana" w:cs="Times New Roman"/>
          <w:color w:val="202020"/>
          <w:sz w:val="17"/>
          <w:szCs w:val="17"/>
          <w:shd w:val="clear" w:color="auto" w:fill="E6F1F5"/>
          <w:lang w:eastAsia="tr-TR"/>
        </w:rPr>
        <w:t xml:space="preserve">Ekspertiz raporu başvuru evrakı </w:t>
      </w:r>
      <w:proofErr w:type="spellStart"/>
      <w:r w:rsidRPr="00AF2685">
        <w:rPr>
          <w:rFonts w:ascii="Verdana" w:eastAsia="Times New Roman" w:hAnsi="Verdana" w:cs="Times New Roman"/>
          <w:color w:val="202020"/>
          <w:sz w:val="17"/>
          <w:szCs w:val="17"/>
          <w:shd w:val="clear" w:color="auto" w:fill="E6F1F5"/>
          <w:lang w:eastAsia="tr-TR"/>
        </w:rPr>
        <w:t>hangileridi</w:t>
      </w:r>
      <w:proofErr w:type="spellEnd"/>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hazırlanma süreci nasıldır?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 xml:space="preserve">Ekspertiz Raporunu düzenleyecek olan Eksper, Odamız tarafından belirlenmiş olan ve üretim konusuyla ilgili mühendistir. İmalatta bulunan adrese giderek yaptığı kontroller </w:t>
      </w:r>
      <w:proofErr w:type="gramStart"/>
      <w:r w:rsidRPr="00AF2685">
        <w:rPr>
          <w:rFonts w:ascii="Verdana" w:eastAsia="Times New Roman" w:hAnsi="Verdana" w:cs="Times New Roman"/>
          <w:color w:val="000000"/>
          <w:sz w:val="20"/>
          <w:szCs w:val="20"/>
          <w:lang w:eastAsia="tr-TR"/>
        </w:rPr>
        <w:t>ile,</w:t>
      </w:r>
      <w:proofErr w:type="gramEnd"/>
      <w:r w:rsidRPr="00AF2685">
        <w:rPr>
          <w:rFonts w:ascii="Verdana" w:eastAsia="Times New Roman" w:hAnsi="Verdana" w:cs="Times New Roman"/>
          <w:color w:val="000000"/>
          <w:sz w:val="20"/>
          <w:szCs w:val="20"/>
          <w:lang w:eastAsia="tr-TR"/>
        </w:rPr>
        <w:t xml:space="preserve"> istihdam ettiği işçi sayısına karşılık gelen yıllık üretim miktarını belirleyen İşletmenin üretimine ait özet bir tablo niteliği taşıyan Ekspertiz Raporunu hazırlar. Tek nüshadan ibaret olup, aslı daima Oda’ da muhafaza edilir.</w:t>
      </w:r>
    </w:p>
    <w:p w:rsidR="00AF2685" w:rsidRPr="00AF2685" w:rsidRDefault="00AF2685" w:rsidP="00AF2685">
      <w:pPr>
        <w:spacing w:after="0" w:line="270" w:lineRule="atLeast"/>
        <w:jc w:val="right"/>
        <w:rPr>
          <w:rFonts w:ascii="Verdana" w:eastAsia="Times New Roman" w:hAnsi="Verdana" w:cs="Times New Roman"/>
          <w:color w:val="000000"/>
          <w:sz w:val="15"/>
          <w:szCs w:val="15"/>
          <w:lang w:eastAsia="tr-TR"/>
        </w:rPr>
      </w:pPr>
      <w:hyperlink r:id="rId16" w:anchor="ito_sayfabasi" w:history="1">
        <w:r w:rsidRPr="00AF2685">
          <w:rPr>
            <w:rFonts w:ascii="Verdana" w:eastAsia="Times New Roman" w:hAnsi="Verdana" w:cs="Times New Roman"/>
            <w:color w:val="3366CC"/>
            <w:sz w:val="20"/>
            <w:szCs w:val="20"/>
            <w:u w:val="single"/>
            <w:lang w:eastAsia="tr-TR"/>
          </w:rPr>
          <w:t>Sayfa Başı</w:t>
        </w:r>
      </w:hyperlink>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onaylı sureti nasıl alınır?</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Aslı daima Odamızda muhafaza edilen Ekspertiz raporu sureti, firmanın sözlü talebi üzerine Oda veznesine fotokopi onayı ücreti olarak 7.00 -YTL yatırması sonucu düzenlenir.</w:t>
      </w:r>
    </w:p>
    <w:p w:rsidR="00AF2685" w:rsidRPr="00AF2685" w:rsidRDefault="00AF2685" w:rsidP="00AF2685">
      <w:pPr>
        <w:spacing w:before="100" w:beforeAutospacing="1" w:after="100" w:afterAutospacing="1" w:line="240" w:lineRule="auto"/>
        <w:ind w:firstLine="567"/>
        <w:outlineLvl w:val="1"/>
        <w:rPr>
          <w:rFonts w:ascii="Verdana" w:eastAsia="Times New Roman" w:hAnsi="Verdana" w:cs="Times New Roman"/>
          <w:b/>
          <w:bCs/>
          <w:color w:val="202020"/>
          <w:sz w:val="36"/>
          <w:szCs w:val="36"/>
          <w:lang w:eastAsia="tr-TR"/>
        </w:rPr>
      </w:pPr>
      <w:r w:rsidRPr="00AF2685">
        <w:rPr>
          <w:rFonts w:ascii="Verdana" w:eastAsia="Times New Roman" w:hAnsi="Verdana" w:cs="Times New Roman"/>
          <w:b/>
          <w:bCs/>
          <w:color w:val="333333"/>
          <w:sz w:val="20"/>
          <w:szCs w:val="20"/>
          <w:lang w:eastAsia="tr-TR"/>
        </w:rPr>
        <w:t>Ekspertiz raporu ile servis telefonları.</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0212/455 62 28</w:t>
      </w:r>
    </w:p>
    <w:p w:rsidR="00AF2685" w:rsidRPr="00AF2685" w:rsidRDefault="00AF2685" w:rsidP="00AF2685">
      <w:pPr>
        <w:spacing w:after="0" w:line="270" w:lineRule="atLeast"/>
        <w:jc w:val="both"/>
        <w:rPr>
          <w:rFonts w:ascii="Verdana" w:eastAsia="Times New Roman" w:hAnsi="Verdana" w:cs="Times New Roman"/>
          <w:color w:val="000000"/>
          <w:sz w:val="15"/>
          <w:szCs w:val="15"/>
          <w:lang w:eastAsia="tr-TR"/>
        </w:rPr>
      </w:pPr>
      <w:r w:rsidRPr="00AF2685">
        <w:rPr>
          <w:rFonts w:ascii="Verdana" w:eastAsia="Times New Roman" w:hAnsi="Verdana" w:cs="Times New Roman"/>
          <w:color w:val="000000"/>
          <w:sz w:val="20"/>
          <w:szCs w:val="20"/>
          <w:lang w:eastAsia="tr-TR"/>
        </w:rPr>
        <w:t>0212/455 62 31</w:t>
      </w:r>
    </w:p>
    <w:p w:rsidR="00F60D4F" w:rsidRDefault="00F60D4F"/>
    <w:sectPr w:rsidR="00F6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85"/>
    <w:rsid w:val="00AF2685"/>
    <w:rsid w:val="00F60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3D2C"/>
  <w15:chartTrackingRefBased/>
  <w15:docId w15:val="{6C6FA338-01C0-4568-8D5A-DCE4DD7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99"/>
    <w:semiHidden/>
    <w:unhideWhenUsed/>
    <w:rsid w:val="00AF26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2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77836">
      <w:bodyDiv w:val="1"/>
      <w:marLeft w:val="0"/>
      <w:marRight w:val="0"/>
      <w:marTop w:val="0"/>
      <w:marBottom w:val="0"/>
      <w:divBdr>
        <w:top w:val="none" w:sz="0" w:space="0" w:color="auto"/>
        <w:left w:val="none" w:sz="0" w:space="0" w:color="auto"/>
        <w:bottom w:val="none" w:sz="0" w:space="0" w:color="auto"/>
        <w:right w:val="none" w:sz="0" w:space="0" w:color="auto"/>
      </w:divBdr>
    </w:div>
    <w:div w:id="727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LL\Documents\ito\belge-tasdik-name=Ekspertiz%20Raporu&amp;initView=true&amp;prmPageId=BM4.htm" TargetMode="External"/><Relationship Id="rId13" Type="http://schemas.openxmlformats.org/officeDocument/2006/relationships/hyperlink" Target="file:///C:\Users\DELL\Documents\ito\index.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ELL\Documents\ito\belge-tasdik-name=Ekspertiz%20Raporu&amp;initView=true&amp;prmPageId=BM4.htm" TargetMode="External"/><Relationship Id="rId12" Type="http://schemas.openxmlformats.org/officeDocument/2006/relationships/hyperlink" Target="file:///C:\Users\DELL\Documents\ito\belge-tasdik-name=Ekspertiz%20Raporu&amp;initView=true&amp;prmPageId=BM4.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DELL\Documents\ito\belge-tasdik-name=Ekspertiz%20Raporu&amp;initView=true&amp;prmPageId=BM4.htm" TargetMode="External"/><Relationship Id="rId1" Type="http://schemas.openxmlformats.org/officeDocument/2006/relationships/styles" Target="styles.xml"/><Relationship Id="rId6" Type="http://schemas.openxmlformats.org/officeDocument/2006/relationships/hyperlink" Target="file:///C:\Users\DELL\Documents\ito\belge-tasdik-name=Ekspertiz%20Raporu&amp;initView=true&amp;prmPageId=BM4.htm" TargetMode="External"/><Relationship Id="rId11" Type="http://schemas.openxmlformats.org/officeDocument/2006/relationships/hyperlink" Target="file:///C:\Users\DELL\Documents\ito\belge-tasdik-name=Ekspertiz%20Raporu&amp;initView=true&amp;prmPageId=BM4.htm" TargetMode="External"/><Relationship Id="rId5" Type="http://schemas.openxmlformats.org/officeDocument/2006/relationships/hyperlink" Target="file:///C:\Users\DELL\Documents\ito\belge-tasdik-name=Ekspertiz%20Raporu&amp;initView=true&amp;prmPageId=BM4.htm" TargetMode="External"/><Relationship Id="rId15" Type="http://schemas.openxmlformats.org/officeDocument/2006/relationships/hyperlink" Target="file:///C:\Users\DELL\Documents\ito\belge-tasdik-name=Ekspertiz%20Raporu&amp;initView=true&amp;prmPageId=BM4.htm" TargetMode="External"/><Relationship Id="rId10" Type="http://schemas.openxmlformats.org/officeDocument/2006/relationships/hyperlink" Target="file:///C:\Users\DELL\Documents\ito\belge-tasdik-name=Ekspertiz%20Raporu&amp;initView=true&amp;prmPageId=BM4.htm" TargetMode="External"/><Relationship Id="rId4" Type="http://schemas.openxmlformats.org/officeDocument/2006/relationships/hyperlink" Target="file:///C:\Users\DELL\Documents\ito\belge-tasdik-name=Ekspertiz%20Raporu&amp;initView=true&amp;prmPageId=BM4.htm" TargetMode="External"/><Relationship Id="rId9" Type="http://schemas.openxmlformats.org/officeDocument/2006/relationships/hyperlink" Target="file:///C:\Users\DELL\Documents\ito\belge-tasdik-name=Ekspertiz%20Raporu&amp;initView=true&amp;prmPageId=BM4.htm" TargetMode="External"/><Relationship Id="rId14" Type="http://schemas.openxmlformats.org/officeDocument/2006/relationships/hyperlink" Target="file:///C:\Users\DELL\Documents\ito\09.01.11.0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2018-08-28T18:51:00Z</dcterms:created>
  <dcterms:modified xsi:type="dcterms:W3CDTF">2018-08-28T18:53:00Z</dcterms:modified>
</cp:coreProperties>
</file>